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403F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00000" w:rsidRDefault="00BA403F">
      <w:pPr>
        <w:pStyle w:val="ConsPlusNormal"/>
        <w:jc w:val="both"/>
        <w:outlineLvl w:val="0"/>
      </w:pPr>
    </w:p>
    <w:p w:rsidR="00000000" w:rsidRDefault="00BA403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BA403F">
      <w:pPr>
        <w:pStyle w:val="ConsPlusNormal"/>
        <w:jc w:val="center"/>
        <w:rPr>
          <w:b/>
          <w:bCs/>
        </w:rPr>
      </w:pPr>
    </w:p>
    <w:p w:rsidR="00000000" w:rsidRDefault="00BA403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BA403F">
      <w:pPr>
        <w:pStyle w:val="ConsPlusNormal"/>
        <w:jc w:val="center"/>
        <w:rPr>
          <w:b/>
          <w:bCs/>
        </w:rPr>
      </w:pPr>
      <w:r>
        <w:rPr>
          <w:b/>
          <w:bCs/>
        </w:rPr>
        <w:t>от 7 ноября 2020 г. N 1793</w:t>
      </w:r>
    </w:p>
    <w:p w:rsidR="00000000" w:rsidRDefault="00BA403F">
      <w:pPr>
        <w:pStyle w:val="ConsPlusNormal"/>
        <w:jc w:val="center"/>
        <w:rPr>
          <w:b/>
          <w:bCs/>
        </w:rPr>
      </w:pPr>
    </w:p>
    <w:p w:rsidR="00000000" w:rsidRDefault="00BA403F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000000" w:rsidRDefault="00BA403F">
      <w:pPr>
        <w:pStyle w:val="ConsPlusNormal"/>
        <w:jc w:val="center"/>
        <w:rPr>
          <w:b/>
          <w:bCs/>
        </w:rPr>
      </w:pPr>
      <w:r>
        <w:rPr>
          <w:b/>
          <w:bCs/>
        </w:rPr>
        <w:t>ОФОРМЛЕНИЯ ЕДИНЫХ ЭЛЕКТРОННЫХ ВИЗ И ПРИЗНАНИИ УТРАТИВШИМИ</w:t>
      </w:r>
    </w:p>
    <w:p w:rsidR="00000000" w:rsidRDefault="00BA403F">
      <w:pPr>
        <w:pStyle w:val="ConsPlusNormal"/>
        <w:jc w:val="center"/>
        <w:rPr>
          <w:b/>
          <w:bCs/>
        </w:rPr>
      </w:pPr>
      <w:r>
        <w:rPr>
          <w:b/>
          <w:bCs/>
        </w:rPr>
        <w:t>СИЛУ НЕКОТОРЫХ АКТОВ ПРАВИТЕЛЬСТВА РОССИЙСКОЙ ФЕДЕРАЦИИ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BA403F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403F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BA403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</w:t>
            </w:r>
            <w:hyperlink w:anchor="Par2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BA403F">
      <w:pPr>
        <w:pStyle w:val="ConsPlusNormal"/>
        <w:spacing w:before="200"/>
        <w:ind w:firstLine="540"/>
        <w:jc w:val="both"/>
      </w:pPr>
      <w:bookmarkStart w:id="1" w:name="Par13"/>
      <w:bookmarkEnd w:id="1"/>
      <w:r>
        <w:t xml:space="preserve">1. Утвердить прилагаемое </w:t>
      </w:r>
      <w:hyperlink w:anchor="Par41" w:history="1">
        <w:r>
          <w:rPr>
            <w:color w:val="0000FF"/>
          </w:rPr>
          <w:t>Положе</w:t>
        </w:r>
        <w:r>
          <w:rPr>
            <w:color w:val="0000FF"/>
          </w:rPr>
          <w:t>ние</w:t>
        </w:r>
      </w:hyperlink>
      <w:r>
        <w:t xml:space="preserve"> о порядке оформления единых электронных виз.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2. Министерству иностранных дел Российской Федерации до 1 января 2021 г. разработать и ввести в эксплуатацию: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спе</w:t>
      </w:r>
      <w:r>
        <w:t>циализированный сайт Министерства иностранных дел Российской Федерации в информационно-телекоммуникационной сети "Интернет" и специализированное мобильное приложение, размещенное для загрузки на указанном специализированном сайте, для обработки заявлений г</w:t>
      </w:r>
      <w:r>
        <w:t xml:space="preserve">раждан иностранных государств, </w:t>
      </w:r>
      <w:hyperlink r:id="rId4" w:history="1">
        <w:r>
          <w:rPr>
            <w:color w:val="0000FF"/>
          </w:rPr>
          <w:t>перечень</w:t>
        </w:r>
      </w:hyperlink>
      <w:r>
        <w:t xml:space="preserve"> которых определяется в порядке, установленном </w:t>
      </w:r>
      <w:hyperlink r:id="rId5" w:history="1">
        <w:r>
          <w:rPr>
            <w:color w:val="0000FF"/>
          </w:rPr>
          <w:t>частью второй статьи 25.16-1</w:t>
        </w:r>
      </w:hyperlink>
      <w:r>
        <w:t xml:space="preserve"> Федерального закона "О порядке выезда из Российской Федерации и въезда в Российскую</w:t>
      </w:r>
      <w:r>
        <w:t xml:space="preserve"> Федерацию" (далее - иностранные граждане), об оформлении единой электронной визы с внесением необходимых изменений в существующие консульские автоматизированные информационные системы;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автоматизированную информационную систему для информирования транспорт</w:t>
      </w:r>
      <w:r>
        <w:t>ных компаний-перевозчиков об оформленных единых электронных визах иностранным гражданам.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3. Федеральной службе безопасности Российской Федерации до 1 января 2021 г. обеспечить готовность программно-технических комплексов сегмента Пограничной службы Федерал</w:t>
      </w:r>
      <w:r>
        <w:t>ьной службы безопасности Российской Федерации ведомственного сегмента Федеральной службы безопасности Российской Федерации государственной системы миграционного и регистрационного учета, а также изготовления, оформления и контроля обращения документов, удо</w:t>
      </w:r>
      <w:r>
        <w:t xml:space="preserve">стоверяющих личность, в целях проверки наличия единых электронных виз у иностранных граждан и реализации въезда в Российскую Федерацию и выезда из Российской Федерации иностранных граждан, прибывающих в Российскую Федерацию на основании единых электронных </w:t>
      </w:r>
      <w:r>
        <w:t>виз через пункты пропуска через государственную границу Российской Федерации, определенные Правительством Российской Федерации.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4. Министерству транспорта Российской Федерации в установленном порядке уведомить о принятии настоящего постановления государств</w:t>
      </w:r>
      <w:r>
        <w:t xml:space="preserve">енные органы в сфере транспорта иностранных государств, перечень которых определяется в порядке, установленном </w:t>
      </w:r>
      <w:hyperlink r:id="rId6" w:history="1">
        <w:r>
          <w:rPr>
            <w:color w:val="0000FF"/>
          </w:rPr>
          <w:t>частью второй статьи 25.16-1</w:t>
        </w:r>
      </w:hyperlink>
      <w:r>
        <w:t xml:space="preserve"> Федерального закона "О порядке выезда из Российской Федерации и въезда в Российскую Федерацию".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5. Министерству цифрового развития, связи и массовых коммуникаций Российской Федерации до 1 января 2021 г. осуществить раз</w:t>
      </w:r>
      <w:r>
        <w:t>витие ведомственного сегмента Министерства цифрового развития, связи и массовых коммуникаций Российской Федерации государственной системы миграционного и регистрационного учета, а также изготовления, оформления и контроля обращения документов, удостоверяющ</w:t>
      </w:r>
      <w:r>
        <w:t>их личность.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6. Министерству иностранных дел Российской Федерации, Министерству цифрового развития, связи и массовых коммуникаций Российской Федерации, Федеральной службе безопасности Российской Федерации и Министерству внутренних дел Российской Федерации </w:t>
      </w:r>
      <w:r>
        <w:t>обеспечить с 1 января 2021 г. по 3 февраля 2021 г. функционирование технических решений в целях обеспечения одновременной проверки наличия у иностранных граждан единых электронных виз и виз в форме электронного документа.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7. Реализация полномочий, предусмо</w:t>
      </w:r>
      <w:r>
        <w:t xml:space="preserve">тренных настоящим постановлением, осуществляется в пределах установленной предельной численности работников федеральных органов исполнительной власти, а также бюджетных ассигнований, предусмотренных указанным органам в федеральном бюджете на руководство и </w:t>
      </w:r>
      <w:r>
        <w:t>управление в сфере установленных функций.</w:t>
      </w:r>
    </w:p>
    <w:p w:rsidR="00000000" w:rsidRDefault="00BA403F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403F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BA403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8 </w:t>
            </w:r>
            <w:hyperlink w:anchor="Par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04.02.2021.</w:t>
            </w:r>
          </w:p>
        </w:tc>
      </w:tr>
    </w:tbl>
    <w:p w:rsidR="00000000" w:rsidRDefault="00BA403F">
      <w:pPr>
        <w:pStyle w:val="ConsPlusNormal"/>
        <w:spacing w:before="200"/>
        <w:ind w:firstLine="540"/>
        <w:jc w:val="both"/>
      </w:pPr>
      <w:bookmarkStart w:id="2" w:name="Par24"/>
      <w:bookmarkEnd w:id="2"/>
      <w:r>
        <w:t xml:space="preserve">8. Признать утратившими силу акты Правительства Российской Федерации по </w:t>
      </w:r>
      <w:hyperlink w:anchor="Par81" w:history="1">
        <w:r>
          <w:rPr>
            <w:color w:val="0000FF"/>
          </w:rPr>
          <w:t>перечню</w:t>
        </w:r>
      </w:hyperlink>
      <w:r>
        <w:t xml:space="preserve"> согласно при</w:t>
      </w:r>
      <w:r>
        <w:t>ложению.</w:t>
      </w:r>
    </w:p>
    <w:p w:rsidR="00000000" w:rsidRDefault="00BA403F">
      <w:pPr>
        <w:pStyle w:val="ConsPlusNormal"/>
        <w:spacing w:before="160"/>
        <w:ind w:firstLine="540"/>
        <w:jc w:val="both"/>
      </w:pPr>
      <w:bookmarkStart w:id="3" w:name="Par25"/>
      <w:bookmarkEnd w:id="3"/>
      <w:r>
        <w:t xml:space="preserve">9. </w:t>
      </w:r>
      <w:hyperlink w:anchor="Par13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января 2021 г.</w:t>
      </w:r>
    </w:p>
    <w:p w:rsidR="00000000" w:rsidRDefault="00BA403F">
      <w:pPr>
        <w:pStyle w:val="ConsPlusNormal"/>
        <w:spacing w:before="160"/>
        <w:ind w:firstLine="540"/>
        <w:jc w:val="both"/>
      </w:pPr>
      <w:bookmarkStart w:id="4" w:name="Par26"/>
      <w:bookmarkEnd w:id="4"/>
      <w:r>
        <w:t xml:space="preserve">10. </w:t>
      </w:r>
      <w:hyperlink w:anchor="Par24" w:history="1">
        <w:r>
          <w:rPr>
            <w:color w:val="0000FF"/>
          </w:rPr>
          <w:t>Пункт 8</w:t>
        </w:r>
      </w:hyperlink>
      <w:r>
        <w:t xml:space="preserve"> настоящего постановления вступает в силу с 4 февраля 2021 г.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right"/>
      </w:pPr>
      <w:r>
        <w:t>Председатель Правительства</w:t>
      </w:r>
    </w:p>
    <w:p w:rsidR="00000000" w:rsidRDefault="00BA403F">
      <w:pPr>
        <w:pStyle w:val="ConsPlusNormal"/>
        <w:jc w:val="right"/>
      </w:pPr>
      <w:r>
        <w:t>Российской Федерации</w:t>
      </w:r>
    </w:p>
    <w:p w:rsidR="00000000" w:rsidRDefault="00BA403F">
      <w:pPr>
        <w:pStyle w:val="ConsPlusNormal"/>
        <w:jc w:val="right"/>
      </w:pPr>
      <w:r>
        <w:t>М.МИШУСТИН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right"/>
        <w:outlineLvl w:val="0"/>
      </w:pPr>
      <w:r>
        <w:t>Утверждено</w:t>
      </w:r>
    </w:p>
    <w:p w:rsidR="00000000" w:rsidRDefault="00BA403F">
      <w:pPr>
        <w:pStyle w:val="ConsPlusNormal"/>
        <w:jc w:val="right"/>
      </w:pPr>
      <w:r>
        <w:t>постановлением Правительства</w:t>
      </w:r>
    </w:p>
    <w:p w:rsidR="00000000" w:rsidRDefault="00BA403F">
      <w:pPr>
        <w:pStyle w:val="ConsPlusNormal"/>
        <w:jc w:val="right"/>
      </w:pPr>
      <w:r>
        <w:t>Российской Федерации</w:t>
      </w:r>
    </w:p>
    <w:p w:rsidR="00000000" w:rsidRDefault="00BA403F">
      <w:pPr>
        <w:pStyle w:val="ConsPlusNormal"/>
        <w:jc w:val="right"/>
      </w:pPr>
      <w:r>
        <w:t>от 7 ноября 2020 г. N 1793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center"/>
        <w:rPr>
          <w:b/>
          <w:bCs/>
        </w:rPr>
      </w:pPr>
      <w:bookmarkStart w:id="5" w:name="Par41"/>
      <w:bookmarkEnd w:id="5"/>
      <w:r>
        <w:rPr>
          <w:b/>
          <w:bCs/>
        </w:rPr>
        <w:t>ПОЛОЖЕНИЕ О ПОРЯДКЕ ОФОРМЛЕНИЯ ЕДИНЫХ ЭЛЕКТРОННЫХ ВИЗ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ind w:firstLine="540"/>
        <w:jc w:val="both"/>
      </w:pPr>
      <w:r>
        <w:t>1. Настоящее Положение устанавливает порядок оформления единых эл</w:t>
      </w:r>
      <w:r>
        <w:t xml:space="preserve">ектронных виз гражданам иностранных государств, перечень которых определяется Правительством Российской Федерации (далее - иностранные граждане), прибывающим в Российскую Федерацию через пункты пропуска через государственную границу Российской Федерации,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 (далее - пункты пропуска), а та</w:t>
      </w:r>
      <w:r>
        <w:t>кже порядок продления срока действия единых электронных виз и разрешенного срока пребывания иностранных граждан в Российской Федерации на основании единых электронных виз.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2. Для получения единой электронной визы иностранный гражданин не менее чем за 4 кал</w:t>
      </w:r>
      <w:r>
        <w:t>ендарных дня до предполагаемой даты въезда в Российскую Федерацию заполняет и подает на специализированном сайте Министерства иностранных дел Российской Федерации в информационно-телекоммуникационной сети "Интернет" (далее - специализированный сайт) либо с</w:t>
      </w:r>
      <w:r>
        <w:t xml:space="preserve"> использованием специализированного мобильного приложения, размещенного для загрузки на специализированном сайте (далее - мобильное приложение), заявление об оформлении единой электронной визы, содержащее в том числе цифровые фотографии лица иностранного г</w:t>
      </w:r>
      <w:r>
        <w:t xml:space="preserve">ражданина и страницы с данными </w:t>
      </w:r>
      <w:proofErr w:type="spellStart"/>
      <w:r>
        <w:t>машиносчитываемого</w:t>
      </w:r>
      <w:proofErr w:type="spellEnd"/>
      <w:r>
        <w:t xml:space="preserve"> действительного документа, удостоверяющего личность иностранного гражданина и признаваемого Российской Федерацией в этом качестве, а также его согласие на обработку, передачу и хранение сведений, указанных </w:t>
      </w:r>
      <w:r>
        <w:t>в заявлении об оформлении единой электронной визы, в целях оформления единой электронной визы (далее - заявление).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3. Состав сведений, которые указываются иностранным гражданином в заявлении, устанавливается Министерством иностранных дел Российской Федерац</w:t>
      </w:r>
      <w:r>
        <w:t>ии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4. Для заполнения заявления иностранный гражданин регистрируется на специализированном сайте или в мобильном приложении с указан</w:t>
      </w:r>
      <w:r>
        <w:t>ием в качестве имени учетной записи адреса своей электронной почты, предварительно прошедшего процедуру подтверждения, а также личного пароля, который иностранный гражданин вводит и подтверждает самостоятельно.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5. Заявление регистрируется Министерством ино</w:t>
      </w:r>
      <w:r>
        <w:t>странных дел Российской Федерации в автоматическом режиме с присвоением ему идентификационного номера.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Датой и временем подачи заявления считаются дата и время направления иностранным гражданином заполненного заявления на обработку. В случае, указанном в </w:t>
      </w:r>
      <w:hyperlink w:anchor="Par54" w:history="1">
        <w:r>
          <w:rPr>
            <w:color w:val="0000FF"/>
          </w:rPr>
          <w:t>пункте 10</w:t>
        </w:r>
      </w:hyperlink>
      <w:r>
        <w:t xml:space="preserve"> настоящего Положения, датой и временем подачи заявления считаются дата и время направления иностранным гражданином заявления с внесенными в него исправлениями на повторную обработку.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6. Оплата иностранным гражданином консуль</w:t>
      </w:r>
      <w:r>
        <w:t>ского сбора за оформление единой электронной визы осуществляется на специализированном сайте или через мобильное приложение с использованием технологии интернет-</w:t>
      </w:r>
      <w:proofErr w:type="spellStart"/>
      <w:r>
        <w:t>эквайринга</w:t>
      </w:r>
      <w:proofErr w:type="spellEnd"/>
      <w:r>
        <w:t>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7. Уведомления о ходе и результатах обработки заявления направляются иностранному г</w:t>
      </w:r>
      <w:r>
        <w:t>ражданину на адрес электронной почты, указанный им в качестве имени учетной записи при регистрации на специализированном сайте или в мобильном приложении, а также размещаются в личном кабинете иностранного гражданина на специализированном сайте и в мобильн</w:t>
      </w:r>
      <w:r>
        <w:t>ом приложении.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8. Заявления обрабатываются Министерством иностранных дел Российской Федерации в автоматизированном режиме.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Обработка заявлений и оформление единых электронных виз осуществляются дипломатическими представительствами или консульскими учрежден</w:t>
      </w:r>
      <w:r>
        <w:t>иями Российской Федерации, определенными Министерством иностранных дел Российской Федерации.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9. Единая электронная виза оформляется на основании решения Министерства иностранных дел Российской Федерации, принимаемого по результатам обработки заявления, а также обработки персональных данных иностранного гражданина в целях выявления отсутствия обсто</w:t>
      </w:r>
      <w:r>
        <w:t>ятельств, препятствующих его въезду в Российскую Федерацию в соответствии с законодательством Российской Федерации.</w:t>
      </w:r>
    </w:p>
    <w:p w:rsidR="00000000" w:rsidRDefault="00BA403F">
      <w:pPr>
        <w:pStyle w:val="ConsPlusNormal"/>
        <w:spacing w:before="160"/>
        <w:ind w:firstLine="540"/>
        <w:jc w:val="both"/>
      </w:pPr>
      <w:bookmarkStart w:id="6" w:name="Par54"/>
      <w:bookmarkEnd w:id="6"/>
      <w:r>
        <w:t>10. Если в результате обработки заявления была выявлена некорректность каких-либо указанных в нем сведений, дальнейшая обработка з</w:t>
      </w:r>
      <w:r>
        <w:t xml:space="preserve">аявления </w:t>
      </w:r>
      <w:proofErr w:type="gramStart"/>
      <w:r>
        <w:t>приостанавливается</w:t>
      </w:r>
      <w:proofErr w:type="gramEnd"/>
      <w:r>
        <w:t xml:space="preserve"> и оно возвращается иностранному гражданину для редактирования в целях внесения исправлений.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Возврат заявления для исправления осуществляется путем изменения его статуса с "принятого в обработку" на "требующий редактирования" в л</w:t>
      </w:r>
      <w:r>
        <w:t>ичном кабинете иностранного гражданина на специализированном сайте и в мобильном приложении с предоставлением иностранному гражданину возможности внесения в заявление исправлений и подачи его на повторную обработку. Одновременно иностранному гражданину нап</w:t>
      </w:r>
      <w:r>
        <w:t>равляется уведомление о возврате заявления для редактирования с указанием пунктов заявления, подлежащих исправлению, и комментариями.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Обработка заявления возобновляется после подачи иностранным гражданином заявления с внесенными в него исправлениями на пов</w:t>
      </w:r>
      <w:r>
        <w:t>торную обработку.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11. Принятие Министерством иностранных дел Российской Федерации решения об оформлении иностранному гражданину единой электронной визы либо возврат заявления иностранному гражданину для редактирования осуществляется в срок, не превышающий </w:t>
      </w:r>
      <w:r>
        <w:t>2 календарных дней со дня подачи заявления.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12. В оформлении единой электронной визы может быть отказано в случаях, установленных законодательством </w:t>
      </w:r>
      <w:r>
        <w:lastRenderedPageBreak/>
        <w:t>Российской Федерации.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Уведомление об отказе в оформлении единой электронной визы направляется иностранному г</w:t>
      </w:r>
      <w:r>
        <w:t>ражданину не позднее 4 календарных дней со дня подачи заявления.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13. Единая электронная виза может быть аннулирована Министерством внутренних дел Российской Федерации и его территориальными органами, а также пограничными органами Федеральной службы безопас</w:t>
      </w:r>
      <w:r>
        <w:t>ности Российской Федерации в пунктах пропуска через государственную границу Российской Федерации в случаях, установленных законодательством Российской Федерации.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14. Разъяснять причины отказа в оформлении единой электронной визы или аннулирования единой эл</w:t>
      </w:r>
      <w:r>
        <w:t>ектронной визы федеральные органы исполнительной власти Российской Федерации не обязаны.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15. Оформленная единая электронная виза, подписанная электронной подписью консульского должностного лица дипломатического представительства или консульского учреждения</w:t>
      </w:r>
      <w:r>
        <w:t xml:space="preserve"> Российской Федерации, направляется Министерством иностранных дел Российской Федерации в межведомственный резервированный центр обработки данных ведомственного сегмента Министерства цифрового развития, связи и массовых коммуникаций Российской Федерации гос</w:t>
      </w:r>
      <w:r>
        <w:t>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 (далее - система "Мир"), для последующей передачи в ведомственные сегменты Федеральной службы безопасност</w:t>
      </w:r>
      <w:r>
        <w:t>и Российской Федерации и Министерства внутренних дел Российской Федерации системы "Мир".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16. Работу с системой "Мир" Министерство иностранных дел Российской Федерации осуществляет посредством единой системы межведомственного электронного взаимодействия.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17</w:t>
      </w:r>
      <w:r>
        <w:t>. В течение 2 календарных дней со дня получения ведомственным сегментом Министерства цифрового развития, связи и массовых коммуникаций Российской Федерации системы "Мир" единой электронной визы ее данные в автоматизированном режиме поступают через межведом</w:t>
      </w:r>
      <w:r>
        <w:t>ственный резервированный центр обработки данных, входящий в ведомственный сегмент Министерства цифрового развития, связи и массовых коммуникаций Российской Федерации системы "Мир", в ведомственный сегмент Федеральной службы безопасности Российской Федераци</w:t>
      </w:r>
      <w:r>
        <w:t>и системы "Мир" и передаются на пункты пропуска, а в Министерство иностранных дел Российской Федерации направляется подтверждение о доставке данных единой электронной визы в ведомственный сегмент Федеральной службы безопасности Российской Федерации системы</w:t>
      </w:r>
      <w:r>
        <w:t xml:space="preserve"> "Мир".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18. Обмен данными осуществляется в соответствии с форматом, утвержденным Министерством цифрового развития, связи и массовых коммуникаций Российской Федерации по согласованию с Министерством иностранных дел Российской Федерации, Федеральной службой </w:t>
      </w:r>
      <w:r>
        <w:t>безопасности Российской Федерации и Министерством внутренних дел Российской Федерации.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19. Уведомление об оформлении единой электронной визы направляется иностранному гражданину не позднее 4 календарных дней со дня подачи заявления.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20. Формы уведомлений о</w:t>
      </w:r>
      <w:r>
        <w:t>б оформлении единой электронной визы и об отказе в оформлении единой электронной визы утверждаются Министерством иностранных дел Российской Федерации по согласованию с Министерством внутренних дел Российской Федерации и Федеральной службой безопасности Рос</w:t>
      </w:r>
      <w:r>
        <w:t>сийской Федерации.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21. Срок действия единой электронной визы и (или) разрешенный срок пребывания иностранного гражданина в Российской Федерации на основании единой электронной визы могут быть продлены Министерством внутренних дел Российской Федерации или е</w:t>
      </w:r>
      <w:r>
        <w:t xml:space="preserve">го территориальными органами в случаях, предусмотренных </w:t>
      </w:r>
      <w:hyperlink r:id="rId8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r:id="rId9" w:history="1">
        <w:r>
          <w:rPr>
            <w:color w:val="0000FF"/>
          </w:rPr>
          <w:t>восьмым пункта 67</w:t>
        </w:r>
      </w:hyperlink>
      <w:r>
        <w:t xml:space="preserve"> Положения об установлении формы визы, порядка и условий ее оформления и выдачи, продления срока ее действия,</w:t>
      </w:r>
      <w:r>
        <w:t xml:space="preserve"> восстановления ее в случае утраты, а также порядка аннулирования визы, утвержденного постановлением Правительства Российской Федерации от 9 июня 2003 г. N 335 "Об утверждении Положения об установлении формы визы, порядка и условий ее оформления и выдачи, </w:t>
      </w:r>
      <w:r>
        <w:t>продления срока ее действия, восстановления ее в случае утраты, а также порядка аннулирования визы".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Продление срока действия единой электронной визы и (или) разрешенного срока пребывания иностранного гражданина в Российской Федерации на основании единой э</w:t>
      </w:r>
      <w:r>
        <w:t>лектронной визы осуществляется Министерством внутренних дел Российской Федерации или его территориальными органами по месту постановки иностранного гражданина на миграционный учет по месту пребывания, а в случае отсутствия постановки на миграционный учет п</w:t>
      </w:r>
      <w:r>
        <w:t>о месту пребывания - по месту его фактического пребывания. Для осуществления выезда из Российской Федерации такому иностранному гражданину выдается транзитная виза (ТР1).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>Решение о продлении срока действия единой электронной визы и (или) разрешенного срока</w:t>
      </w:r>
      <w:r>
        <w:t xml:space="preserve"> пребывания иностранного гражданина в Российской Федерации на основании единой электронной визы принимается Министерством внутренних дел Российской Федерации или его территориальными органами на основании письменного заявления иностранного гражданина.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right"/>
        <w:outlineLvl w:val="0"/>
      </w:pPr>
      <w:r>
        <w:t>Приложение</w:t>
      </w:r>
    </w:p>
    <w:p w:rsidR="00000000" w:rsidRDefault="00BA403F">
      <w:pPr>
        <w:pStyle w:val="ConsPlusNormal"/>
        <w:jc w:val="right"/>
      </w:pPr>
      <w:r>
        <w:t>к постановлению Правительства</w:t>
      </w:r>
    </w:p>
    <w:p w:rsidR="00000000" w:rsidRDefault="00BA403F">
      <w:pPr>
        <w:pStyle w:val="ConsPlusNormal"/>
        <w:jc w:val="right"/>
      </w:pPr>
      <w:r>
        <w:t>Российской Федерации</w:t>
      </w:r>
    </w:p>
    <w:p w:rsidR="00000000" w:rsidRDefault="00BA403F">
      <w:pPr>
        <w:pStyle w:val="ConsPlusNormal"/>
        <w:jc w:val="right"/>
      </w:pPr>
      <w:r>
        <w:t>от 7 ноября 2020 г. N 1793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center"/>
        <w:rPr>
          <w:b/>
          <w:bCs/>
        </w:rPr>
      </w:pPr>
      <w:bookmarkStart w:id="7" w:name="Par81"/>
      <w:bookmarkEnd w:id="7"/>
      <w:r>
        <w:rPr>
          <w:b/>
          <w:bCs/>
        </w:rPr>
        <w:t>ПЕРЕЧЕНЬ</w:t>
      </w:r>
    </w:p>
    <w:p w:rsidR="00000000" w:rsidRDefault="00BA403F">
      <w:pPr>
        <w:pStyle w:val="ConsPlusNormal"/>
        <w:jc w:val="center"/>
        <w:rPr>
          <w:b/>
          <w:bCs/>
        </w:rPr>
      </w:pPr>
      <w:r>
        <w:rPr>
          <w:b/>
          <w:bCs/>
        </w:rPr>
        <w:t>УТРАТИВШИХ СИЛУ АКТОВ ПРАВИТЕЛЬСТВА РОССИЙСКОЙ ФЕДЕРАЦИИ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мая 2017 г. N 667 "Об установлении особенностей оформления виз в форме электронного</w:t>
      </w:r>
      <w:r>
        <w:t xml:space="preserve"> документа и въезда в Российскую Федерацию на основании виз в форме </w:t>
      </w:r>
      <w:r>
        <w:lastRenderedPageBreak/>
        <w:t>электронного документа граждан иностранных государств, прибывающих в Российскую Федерацию через пункты пропуска через государственную границу Российской Федерации, расположенные на террито</w:t>
      </w:r>
      <w:r>
        <w:t xml:space="preserve">рии свободного порта Владивосток, через воздушные, автомобильные, речные и смешанные пункты пропуска через государственную границу Российской Федерации, расположенные на территории Дальневосточного федерального округа, и о внесении изменений в Положение о </w:t>
      </w:r>
      <w:r>
        <w:t>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личность" (Собрание законодательства Российской Федерации, 2017, N 24, ст. 3525).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июля 2018 г. N 848 "О внесении изменений в постановление Правительства Российской Федерац</w:t>
      </w:r>
      <w:r>
        <w:t>ии от 30 мая 2017 г. N 667" (Собрание законодательства Российской Федерации, 2018, N 30, ст. 4750).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Пункт 37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Правительства Российской Федерации" (</w:t>
      </w:r>
      <w:r>
        <w:t>Собрание законодательства Российской Федерации, 2018, N 40, ст. 6142).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2019 г. N 445 "О внесении изменений в постановление Правительства Российской Федерации от 30 мая 2017 г. N 667" (Собрание законодательства Российской Федерации, 2019, N 16, ст. 1951).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2019 г. N 595 "Об установлении особенностей оформления виз в форме электронного</w:t>
      </w:r>
      <w:r>
        <w:t xml:space="preserve"> документа и въезда в Российскую Федерацию на основании виз в форме электронного документа граждан иностранных государств, прибывающих в Российскую Федерацию через пункты пропуска через государственную границу Российской Федерации, расположенные на террито</w:t>
      </w:r>
      <w:r>
        <w:t>рии Особой экономической зоны в Калининградской области" (Собрание законодательства Российской Федерации, 2019, N 21, ст. 2560).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2019 г. N 1252 "Об установлении особенностей оформления обыкновенных однократных деловых, туристических и гуманитарных виз в форме электронных документов и въезда в Российскую Фе</w:t>
      </w:r>
      <w:r>
        <w:t>дерацию на основании виз в форме электронных документов граждан иностранных государств, прибывающих в Российскую Федерацию через пункты пропуска через государственную границу Российской Федерации, расположенные на территориях г. Санкт-Петербурга и Ленингра</w:t>
      </w:r>
      <w:r>
        <w:t>дской области" (Собрание законодательства Российской Федерации, 2019, N 39, ст. 5446).</w:t>
      </w:r>
    </w:p>
    <w:p w:rsidR="00000000" w:rsidRDefault="00BA403F">
      <w:pPr>
        <w:pStyle w:val="ConsPlusNormal"/>
        <w:spacing w:before="160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r>
        <w:t>Российской Федерации от 24 марта 2020 г. N 327 "О внесении изменений в постановление Правительства Российской Федерации от 30 мая 2017 г. N 667" (Собрание законодательства Российской Федерации, 2020, N 13, ст. 1938).</w:t>
      </w:r>
    </w:p>
    <w:p w:rsidR="00000000" w:rsidRDefault="00BA403F">
      <w:pPr>
        <w:pStyle w:val="ConsPlusNormal"/>
        <w:jc w:val="both"/>
      </w:pPr>
    </w:p>
    <w:p w:rsidR="00000000" w:rsidRDefault="00BA403F">
      <w:pPr>
        <w:pStyle w:val="ConsPlusNormal"/>
        <w:jc w:val="both"/>
      </w:pPr>
    </w:p>
    <w:p w:rsidR="00BA403F" w:rsidRDefault="00BA4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403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12"/>
    <w:rsid w:val="007E3812"/>
    <w:rsid w:val="00B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5BF2A8-6911-4226-B589-7617C577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A71A65E015B0125469127F3767A5AC4D5ED1ABEBC1E892118549D8219AA90A0EA81F37562152E4EFF8C5D1B646648CEF58B5F8D10F810m3zCA" TargetMode="External"/><Relationship Id="rId13" Type="http://schemas.openxmlformats.org/officeDocument/2006/relationships/hyperlink" Target="consultantplus://offline/ref=0FBA71A65E015B0125469127F3767A5AC4D2E815BBB11E892118549D8219AA90B2EAD9FF756309294DEADA0C5Dm3z1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BA71A65E015B0125469127F3767A5AC4D6EC12B9B21E892118549D8219AA90A0EA81F37562172847FF8C5D1B646648CEF58B5F8D10F810m3zCA" TargetMode="External"/><Relationship Id="rId12" Type="http://schemas.openxmlformats.org/officeDocument/2006/relationships/hyperlink" Target="consultantplus://offline/ref=0FBA71A65E015B0125469127F3767A5AC4D6EE1BBFB01E892118549D8219AA90A0EA81F3756217214BFF8C5D1B646648CEF58B5F8D10F810m3z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BA71A65E015B0125469127F3767A5AC4D4E217BCB11E892118549D8219AA90B2EAD9FF756309294DEADA0C5Dm3z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A71A65E015B0125469127F3767A5AC4D5E21ABFB41E892118549D8219AA90A0EA81F077651C7C1EB08D015F307549CDF5885D91m1z2A" TargetMode="External"/><Relationship Id="rId11" Type="http://schemas.openxmlformats.org/officeDocument/2006/relationships/hyperlink" Target="consultantplus://offline/ref=0FBA71A65E015B0125469127F3767A5AC4D0E81BB0B11E892118549D8219AA90B2EAD9FF756309294DEADA0C5Dm3z1A" TargetMode="External"/><Relationship Id="rId5" Type="http://schemas.openxmlformats.org/officeDocument/2006/relationships/hyperlink" Target="consultantplus://offline/ref=0FBA71A65E015B0125469127F3767A5AC4D5E21ABFB41E892118549D8219AA90A0EA81F077651C7C1EB08D015F307549CDF5885D91m1z2A" TargetMode="External"/><Relationship Id="rId15" Type="http://schemas.openxmlformats.org/officeDocument/2006/relationships/hyperlink" Target="consultantplus://offline/ref=0FBA71A65E015B0125469127F3767A5AC4D3EE10B1B61E892118549D8219AA90B2EAD9FF756309294DEADA0C5Dm3z1A" TargetMode="External"/><Relationship Id="rId10" Type="http://schemas.openxmlformats.org/officeDocument/2006/relationships/hyperlink" Target="consultantplus://offline/ref=0FBA71A65E015B0125469127F3767A5AC4D4E214BDB11E892118549D8219AA90B2EAD9FF756309294DEADA0C5Dm3z1A" TargetMode="External"/><Relationship Id="rId4" Type="http://schemas.openxmlformats.org/officeDocument/2006/relationships/hyperlink" Target="consultantplus://offline/ref=0FBA71A65E015B0125469127F3767A5AC4D6EE10B0B71E892118549D8219AA90A0EA81F3756217294BFF8C5D1B646648CEF58B5F8D10F810m3zCA" TargetMode="External"/><Relationship Id="rId9" Type="http://schemas.openxmlformats.org/officeDocument/2006/relationships/hyperlink" Target="consultantplus://offline/ref=0FBA71A65E015B0125469127F3767A5AC4D5ED1ABEBC1E892118549D8219AA90A0EA81F1716943790BA1D50C5E2F6A4AD1E98A5Fm9z3A" TargetMode="External"/><Relationship Id="rId14" Type="http://schemas.openxmlformats.org/officeDocument/2006/relationships/hyperlink" Target="consultantplus://offline/ref=0FBA71A65E015B0125469127F3767A5AC4D2EF10BBB41E892118549D8219AA90B2EAD9FF756309294DEADA0C5Dm3z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2935</Words>
  <Characters>16736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07.11.2020 N 1793"О порядке оформления единых электронных виз и признании утратившими силу некоторых актов Правительства Российской Федерации"(вместе с "Положением о порядке оформления единых электронных виз")</vt:lpstr>
    </vt:vector>
  </TitlesOfParts>
  <Company>КонсультантПлюс Версия 4020.00.33</Company>
  <LinksUpToDate>false</LinksUpToDate>
  <CharactersWithSpaces>19632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07.11.2020 N 1793"О порядке оформления единых электронных виз и признании утратившими силу некоторых актов Правительства Российской Федерации"(вместе с "Положением о порядке оформления единых электронных виз")</dc:title>
  <dc:subject/>
  <dc:creator>RtopIvan</dc:creator>
  <cp:keywords/>
  <dc:description/>
  <cp:lastModifiedBy>RtopIvan</cp:lastModifiedBy>
  <cp:revision>2</cp:revision>
  <dcterms:created xsi:type="dcterms:W3CDTF">2020-12-01T01:12:00Z</dcterms:created>
  <dcterms:modified xsi:type="dcterms:W3CDTF">2020-12-01T01:12:00Z</dcterms:modified>
</cp:coreProperties>
</file>